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ПРОЕКТНАЯ ДЕКЛАРАЦИЯ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на строительство жилых домов №12,13 (номера по генплану) с подземной автостоянкой в квартале в границах улиц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Б.Печерская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М.Горького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Ковалихинская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Фрунзе в Нижегородском районе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г.Нижнего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Новгорода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г.Нижний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Новгород    20.08.2012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Информация о застройщике:</w:t>
      </w:r>
      <w:r>
        <w:rPr>
          <w:rFonts w:ascii="Arial" w:hAnsi="Arial" w:cs="Arial"/>
          <w:color w:val="000000"/>
          <w:sz w:val="20"/>
          <w:szCs w:val="20"/>
        </w:rPr>
        <w:br/>
        <w:t>Фирменное наименование: Акционерное общество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Жилстройресурс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"**************</w:t>
      </w:r>
      <w:r>
        <w:rPr>
          <w:rFonts w:ascii="Arial" w:hAnsi="Arial" w:cs="Arial"/>
          <w:color w:val="000000"/>
          <w:sz w:val="20"/>
          <w:szCs w:val="20"/>
        </w:rPr>
        <w:br/>
        <w:t xml:space="preserve">Юридический адрес: Россия,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г.Нижний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Новгород,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6"/>
          <w:szCs w:val="16"/>
        </w:rPr>
        <w:t>ул. Максима Горького, д. 262, пом. П 115**************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Почтовый адрес: Россия, 603155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г.Нижний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Новгород,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ул. Максима Горького, д. 262, пом. П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color w:val="000000"/>
          <w:sz w:val="20"/>
          <w:szCs w:val="20"/>
        </w:rPr>
        <w:t>.*</w:t>
      </w:r>
      <w:proofErr w:type="gramEnd"/>
      <w:r>
        <w:rPr>
          <w:rFonts w:ascii="Arial" w:hAnsi="Arial" w:cs="Arial"/>
          <w:color w:val="000000"/>
          <w:sz w:val="20"/>
          <w:szCs w:val="20"/>
        </w:rPr>
        <w:t>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тел.(831) 433-18-63, 437-12-99, 433-04-26, 437-12-93**************</w:t>
      </w:r>
      <w:r>
        <w:rPr>
          <w:rFonts w:ascii="Arial" w:hAnsi="Arial" w:cs="Arial"/>
          <w:color w:val="000000"/>
          <w:sz w:val="20"/>
          <w:szCs w:val="20"/>
        </w:rPr>
        <w:br/>
        <w:t>Режим работы Застройщика: Пятидневная рабочая неделя:</w:t>
      </w:r>
      <w:r>
        <w:rPr>
          <w:rFonts w:ascii="Arial" w:hAnsi="Arial" w:cs="Arial"/>
          <w:color w:val="000000"/>
          <w:sz w:val="20"/>
          <w:szCs w:val="20"/>
        </w:rPr>
        <w:br/>
        <w:t>- понедельник-четверг с 9.00 до 16.00*******************</w:t>
      </w:r>
      <w:r>
        <w:rPr>
          <w:rFonts w:ascii="Arial" w:hAnsi="Arial" w:cs="Arial"/>
          <w:color w:val="000000"/>
          <w:sz w:val="20"/>
          <w:szCs w:val="20"/>
        </w:rPr>
        <w:br/>
        <w:t>- пятница с 9.00 до 15.00***********************</w:t>
      </w:r>
      <w:r>
        <w:rPr>
          <w:rFonts w:ascii="Arial" w:hAnsi="Arial" w:cs="Arial"/>
          <w:color w:val="000000"/>
          <w:sz w:val="20"/>
          <w:szCs w:val="20"/>
        </w:rPr>
        <w:br/>
        <w:t>обед с 13.00 до 14.00</w:t>
      </w:r>
      <w:r>
        <w:rPr>
          <w:rFonts w:ascii="Arial" w:hAnsi="Arial" w:cs="Arial"/>
          <w:color w:val="000000"/>
          <w:sz w:val="20"/>
          <w:szCs w:val="20"/>
        </w:rPr>
        <w:br/>
        <w:t>выходные суббота, воскресенье.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Государственная регистрация: зарегистрировано 10.01.1995 года распоряжением Администрации Нижегородского района №05рр.,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г.Н.Новгорода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ИНН 5260049110; КПП 526001001, ОГРН 1025203019764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Учредители Застройщика: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1. Гражданин РФ Царёв Владимир Михайлович – 100% обыкновенных акций общества в уставном капитале.************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настоящей проектной декларации: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2006г.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Жилой дом №229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ул.Ванеева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квартале в Советском районе г. Нижнего Новгорода,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всего в доме 245 квартир общей площадью 18385,1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Введен в эксплуатацию 27.12.2006г. Разрешение на строительство: Распоряжение № 752-р от 17.03.2005 г. выдано Администрацией города Нижнего Новгорода, выдано до вступления в силу ФЗ №214-ФЗ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 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2008г.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Жилой 9 этажный дом № 217 в квартале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ул.Ванеева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Советского района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г.Нижнего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Новгорода,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всего в доме 152 квартиры общей площадью 10414,3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введен в эксплуатацию 30.09.2008г. на основании Разрешения на ввод объекта в эксплуатацию № RU52303000-123, выданного Администрацией города Нижнего Новгорода, планируемый срок введения в эксплуатацию в соответствии с проектной документацией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17"/>
          <w:szCs w:val="17"/>
          <w:shd w:val="clear" w:color="auto" w:fill="FFFFFF"/>
        </w:rPr>
        <w:t>30.09.2009г.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Жилой 10-13 этажный дом № 231 с встроенно-пристроенными магазинами в квартале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ул.Ванеева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Советского района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г.Нижнего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Новгорода, всего в доме 181 квартира общей площадью 12411,8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Введен в эксплуатацию 30.09.2008г. Разрешение на строительство № RU 52303000-27/54р от 20.07.2007 г. выдано Администрацией города Нижнего Новгорода, выдано до вступления в силу ФЗ №214-ФЗ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2009г.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Жилой 5-8-10-этажный дом №12 с помещениями общественного назначения и подземными автостоянками в жилом квартале в границах улиц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Б.Печёрская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М.Горького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Ковалихинская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-Фрунзе в Нижегородском районе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г.Н.Новгорода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всего в доме 120 квартир, общей площадью 11 145,7 м2. Введен в эксплуатацию 25.09.2009.г. на основании Разрешения на ввод объекта в эксплуатацию № RU52303000-94, выданного Администрацией города Нижнего Новгорода, предполагаемый срок введения в эксплуатацию в соответствии с проектной документацией - 30.09.2009г.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16"/>
          <w:szCs w:val="16"/>
        </w:rPr>
        <w:t xml:space="preserve">Жилой 9 этажный дом № 221 в квартале по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ул.Ванеева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в Советском районе г.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Нижнег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Новгорода, всего в доме 149 квартир, общей площадью 10419,6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кв.м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. Введен в эксплуатацию 31.12.2009г. на основании Разрешения </w:t>
      </w:r>
      <w:r>
        <w:rPr>
          <w:rFonts w:ascii="Verdana" w:hAnsi="Verdana" w:cs="Arial"/>
          <w:color w:val="000000"/>
          <w:sz w:val="16"/>
          <w:szCs w:val="16"/>
        </w:rPr>
        <w:lastRenderedPageBreak/>
        <w:t>на ввод объекта в эксплуатацию № RU52303000-143, выданного Администрацией города Нижнего Новгорода, предполагаемый срок введения в эксплуатацию в соответствии с проектной документацией -</w:t>
      </w:r>
      <w:r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>
        <w:rPr>
          <w:rFonts w:ascii="Verdana" w:hAnsi="Verdana" w:cs="Arial"/>
          <w:color w:val="000000"/>
          <w:sz w:val="16"/>
          <w:szCs w:val="16"/>
          <w:shd w:val="clear" w:color="auto" w:fill="FFFFFF"/>
        </w:rPr>
        <w:t>30.12.2009г.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2011г.  20-этажный жилой дом № 10 по бульвару Академика Королева в Советском районе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г.Нижнего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Новгорода, всего в доме 123 квартиры, общей </w:t>
      </w:r>
      <w:proofErr w:type="gramStart"/>
      <w:r>
        <w:rPr>
          <w:rFonts w:ascii="Verdana" w:hAnsi="Verdana" w:cs="Arial"/>
          <w:color w:val="000000"/>
          <w:sz w:val="16"/>
          <w:szCs w:val="16"/>
        </w:rPr>
        <w:t>площадью  8</w:t>
      </w:r>
      <w:proofErr w:type="gramEnd"/>
      <w:r>
        <w:rPr>
          <w:rFonts w:ascii="Verdana" w:hAnsi="Verdana" w:cs="Arial"/>
          <w:color w:val="000000"/>
          <w:sz w:val="16"/>
          <w:szCs w:val="16"/>
        </w:rPr>
        <w:t xml:space="preserve"> 335,207м2. Введен в эксплуатацию  30.12.2011г. на основании Разрешения на ввод объекта в эксплуатацию № RU52303000-104, выданного Администрацией города Нижнего Новгорода, предполагаемый срок введения в эксплуатацию в соответствии с проектной документацией -</w:t>
      </w:r>
      <w:r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>
        <w:rPr>
          <w:rFonts w:ascii="Verdana" w:hAnsi="Verdana" w:cs="Arial"/>
          <w:color w:val="000000"/>
          <w:sz w:val="16"/>
          <w:szCs w:val="16"/>
          <w:shd w:val="clear" w:color="auto" w:fill="FFFFFF"/>
        </w:rPr>
        <w:t>30.12.2011г.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2012г. 19-этажный жилой дом № 8 по бульвару Академика Королева 29.12.2012г. Всего в доме 126 квартиры, общей площадью 8 617,1м2;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Жилой дом № 14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ул.Фрунзе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29.12.2012г. Всего в доме 27 квартир, общей площадью 4 325,3м2;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Административное здание №262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ул.Горького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29.06.2012г Общая площадь 15 292,5м2****************2013г. 19-этажный жилой дом № 4 по бульвару Академика Королева 29.11.2013г. Всего в доме 126 квартиры, общей площадью 8 231,1м2;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Административное здание №260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ул.Горького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31.12.2013г Общая площадь 6086,2м2****************2015г.19-этажный жилой дом №2 по бульвару Академика Королева Б.А. 31.12.2015г, Всего в доме 126 квартир, Общая площадь 8 193,4м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2.*</w:t>
      </w:r>
      <w:proofErr w:type="gramEnd"/>
      <w:r>
        <w:rPr>
          <w:rFonts w:ascii="Arial" w:hAnsi="Arial" w:cs="Arial"/>
          <w:color w:val="000000"/>
          <w:sz w:val="20"/>
          <w:szCs w:val="20"/>
        </w:rPr>
        <w:t>********************** 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Номер и дата свидетельства о допуске к определенному виду или видам работ, которые оказывают влияние на безопасность объектов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капитального строительства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выданного члену саморегулируемой организации АО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Жилстройресурс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": №0031.00-2016-5260049110-С-194 от 12.10.2016г **************************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Наименование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выдавшего свидетельство о допуске к определенному виду или видам работ, которые оказывают влияние на безопасность объектов капитального строительства: Саморегулируемая организация Союз "Строители Приволжья", регистрационный номер в государственном реестре саморегулируемых организаций СРО-С-194-08022010 **************************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Размер дебиторской задолженности: 356367 т. руб. **************************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Размер кредиторской задолженности: 975328 т. руб.**************************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Финансовый результат на 30.09.2016г: (31887) т. руб.**************************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Застройщик обязан предоставить для ознакомления любому обратившемуся лицу: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учредительные документы;</w:t>
      </w:r>
      <w:r>
        <w:rPr>
          <w:rFonts w:ascii="Arial" w:hAnsi="Arial" w:cs="Arial"/>
          <w:color w:val="000000"/>
          <w:sz w:val="20"/>
          <w:szCs w:val="20"/>
        </w:rPr>
        <w:br/>
        <w:t>2)свидетельство о государственной регистрации;</w:t>
      </w:r>
      <w:r>
        <w:rPr>
          <w:rFonts w:ascii="Arial" w:hAnsi="Arial" w:cs="Arial"/>
          <w:color w:val="000000"/>
          <w:sz w:val="20"/>
          <w:szCs w:val="20"/>
        </w:rPr>
        <w:br/>
        <w:t>3)свидетельство о постановке на учет в налоговом органе;</w:t>
      </w:r>
      <w:r>
        <w:rPr>
          <w:rFonts w:ascii="Arial" w:hAnsi="Arial" w:cs="Arial"/>
          <w:color w:val="000000"/>
          <w:sz w:val="20"/>
          <w:szCs w:val="20"/>
        </w:rPr>
        <w:br/>
        <w:t>4)Утвержденные годовые отчеты бухгалтерские балансы, счета прибыли и убытков за три последних года осуществления предпринимательской деятельности;</w:t>
      </w:r>
      <w:r>
        <w:rPr>
          <w:rFonts w:ascii="Arial" w:hAnsi="Arial" w:cs="Arial"/>
          <w:color w:val="000000"/>
          <w:sz w:val="20"/>
          <w:szCs w:val="20"/>
        </w:rPr>
        <w:br/>
        <w:t>5)Аудиторское заключение за последний год предпринимательской деятельности.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проекте строительства: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Цель проекта строительства: Строительство жилых домов №12,13 (номера по генплану) с подземной автостоянкой, расположенного по адресу: Нижегородская область,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г.Н.Новгород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Нижегородский район, 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Б.Печерская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М.Горького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Ковалихинская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Фрунзе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Этапы и сроки реализации проекта: 2 квартал 2012г. – 2 квартал 2017г. **************************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Результаты государственной экспертизы проектной документации: положительное заключение № 1358-08/УГЭ-2471 от 11.12.2008г. выдано Государственным учреждением Нижегородской области «Управление государственной экспертизы проектной документации и результатов инженерных изысканий»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Разрешение на строительство: № RU 52303000-27/866р от 23.06.2011г. выдано Администрацией города Нижнего Новгорода, срок действия разрешения до 30 декабря 2017 года***************************. 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Собственник земельного участка: Нижегородская область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Права Застройщика на земельный участок: Договор аренды земли №14693/06 от 30 декабря 2005г. Зарегистрирован в Главном управление Федеральной регистрационной службы по Нижегородской Области 03.07.2006г. №52-52-01/295/2006-154, в редакции дополнительных соглашений к нему.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Дополнительное соглашение от 21 ноября 2006 года, дата регистрации – 13 декабря 2006 года,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регистрационный номер 52-52-01/1750/2006-267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• Дополнительное соглашение от 30 ноября 2006 года, дата регистрации – 24 декабря 2011 года, регистрационный номер 52-52-01/030/2011-55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• Дополнительное соглашение от 27 апреля 2007 года, дата регистрации – 27 июля 2007 года, регистрационный номер 52-52-01/196/2007-61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• Дополнительное соглашение от 16 декабря 2010 года, дата регистрации – 3 марта 2011 года, регистрационный номер 52-52-01/631/2010-251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• Дополнительное соглашение от 29 июля 2011 года, дата регистрации – 30 сентября 2011 года, регистрационный номер 52-52-01/433/2011-107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• Дополнительное соглашение от 28 ноября 2011 года, дата регистрации – 23 декабря 2011 года, регистрационный номер 52-52-01/610/2011-4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Дополнительное соглашение от 04 марта 2014 года, дата регистрации – 25 марта 2014 года, регистрационный номер 52-52-01/130/2014-482***************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Границы участка: Закреплены в натуре, что подтверждается планом границ земельного участка, под кадастровым номером 52:18:06 01 06:0146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Площадь земельного участка: 34000,0 м2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Элементы благоустройства: Территория, свободная от застройки, озеленяется посадкой декоративных деревьев, устройством газона, предусмотрены площадки для сбора мусора, асфальтирование проездов и тротуаров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Местоположение строящегося здания: Жилые дома №12,13 (номера по генплану) с подземной автостоянкой, располагается по адресу: Нижегородская область,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г.Н.Новгород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Нижегородский район, в квартале улиц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Б.Печерская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М.Горького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Ковалихинская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Фрунзе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Описание здания: 4-5-7 этажные жилые дома №12,13 (номера по генплану) с подземной автостоянкой в подвале, цокольным этажом и техническим чердаком.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Площадь застройки – 1351,1 м2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1)Общая площадь здания - 10982,7 м2</w:t>
      </w:r>
      <w:r>
        <w:rPr>
          <w:rFonts w:ascii="Arial" w:hAnsi="Arial" w:cs="Arial"/>
          <w:color w:val="000000"/>
          <w:sz w:val="20"/>
          <w:szCs w:val="20"/>
        </w:rPr>
        <w:br/>
        <w:t>2)Строительный объем – 43226,8 м3</w:t>
      </w:r>
      <w:r>
        <w:rPr>
          <w:rFonts w:ascii="Arial" w:hAnsi="Arial" w:cs="Arial"/>
          <w:color w:val="000000"/>
          <w:sz w:val="20"/>
          <w:szCs w:val="20"/>
        </w:rPr>
        <w:br/>
        <w:t>3)Проект индивидуальный.</w:t>
      </w:r>
      <w:r>
        <w:rPr>
          <w:rFonts w:ascii="Arial" w:hAnsi="Arial" w:cs="Arial"/>
          <w:color w:val="000000"/>
          <w:sz w:val="20"/>
          <w:szCs w:val="20"/>
        </w:rPr>
        <w:br/>
        <w:t>4)Горячее водоснабжение – от ИТП;</w:t>
      </w:r>
      <w:r>
        <w:rPr>
          <w:rFonts w:ascii="Arial" w:hAnsi="Arial" w:cs="Arial"/>
          <w:color w:val="000000"/>
          <w:sz w:val="20"/>
          <w:szCs w:val="20"/>
        </w:rPr>
        <w:br/>
        <w:t>5)Теплоснабжение здания – центральное, от сетей города;</w:t>
      </w:r>
      <w:r>
        <w:rPr>
          <w:rFonts w:ascii="Arial" w:hAnsi="Arial" w:cs="Arial"/>
          <w:color w:val="000000"/>
          <w:sz w:val="20"/>
          <w:szCs w:val="20"/>
        </w:rPr>
        <w:br/>
        <w:t>6)Электроснабжение – от построенной ранее трансформаторной подстанции;</w:t>
      </w:r>
      <w:r>
        <w:rPr>
          <w:rFonts w:ascii="Arial" w:hAnsi="Arial" w:cs="Arial"/>
          <w:color w:val="000000"/>
          <w:sz w:val="20"/>
          <w:szCs w:val="20"/>
        </w:rPr>
        <w:br/>
        <w:t>7)Телефонизация жилого дома предусматривается от АТС города;</w:t>
      </w:r>
      <w:r>
        <w:rPr>
          <w:rFonts w:ascii="Arial" w:hAnsi="Arial" w:cs="Arial"/>
          <w:color w:val="000000"/>
          <w:sz w:val="20"/>
          <w:szCs w:val="20"/>
        </w:rPr>
        <w:br/>
        <w:t>8)Радиофикация - приёмники «Микрон»;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9)Предусмотрена естественная (в квартирах) и приточно-вытяжная (в автостоянке) системы вентиляции, пожаротушения и пожарной сигнализации, диспетчеризации лифтов, высокоскоростная сеть для доступа в Интернет.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10)Фундаменты – плитные и ленточные ростверки по свайному основанию;</w:t>
      </w:r>
      <w:r>
        <w:rPr>
          <w:rFonts w:ascii="Arial" w:hAnsi="Arial" w:cs="Arial"/>
          <w:color w:val="000000"/>
          <w:sz w:val="20"/>
          <w:szCs w:val="20"/>
        </w:rPr>
        <w:br/>
        <w:t>11)Несущие конструкции здания – продольные наружные и поперечные стены из силикатного кирпича;</w:t>
      </w:r>
      <w:r>
        <w:rPr>
          <w:rFonts w:ascii="Arial" w:hAnsi="Arial" w:cs="Arial"/>
          <w:color w:val="000000"/>
          <w:sz w:val="20"/>
          <w:szCs w:val="20"/>
        </w:rPr>
        <w:br/>
        <w:t>12)Стены подвала – монолитный железобетон;</w:t>
      </w:r>
      <w:r>
        <w:rPr>
          <w:rFonts w:ascii="Arial" w:hAnsi="Arial" w:cs="Arial"/>
          <w:color w:val="000000"/>
          <w:sz w:val="20"/>
          <w:szCs w:val="20"/>
        </w:rPr>
        <w:br/>
        <w:t xml:space="preserve">13)Стены наружные – эффективная трехслойная конструкция с утеплителем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минераловатными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плитами</w:t>
      </w:r>
      <w:r>
        <w:rPr>
          <w:rFonts w:ascii="Arial" w:hAnsi="Arial" w:cs="Arial"/>
          <w:color w:val="000000"/>
          <w:sz w:val="20"/>
          <w:szCs w:val="20"/>
        </w:rPr>
        <w:br/>
        <w:t>14)Лестничный узел – железобетонные, серийного изготовления лестничные марши.</w:t>
      </w:r>
      <w:r>
        <w:rPr>
          <w:rFonts w:ascii="Arial" w:hAnsi="Arial" w:cs="Arial"/>
          <w:color w:val="000000"/>
          <w:sz w:val="20"/>
          <w:szCs w:val="20"/>
        </w:rPr>
        <w:br/>
        <w:t>15)Балки – железобетонные монолитные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16)Площадки – сборный железобетон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17)Шахты лифтов – силикатный кирпич</w:t>
      </w:r>
      <w:r>
        <w:rPr>
          <w:rFonts w:ascii="Arial" w:hAnsi="Arial" w:cs="Arial"/>
          <w:color w:val="000000"/>
          <w:sz w:val="20"/>
          <w:szCs w:val="20"/>
        </w:rPr>
        <w:br/>
        <w:t>18)Кровля – скатная из керамической черепицы, плоская с внутренним водоотводом                      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19)Наружная отделка стен фасада – цементно-песчаная штукатурка с окраской водостойкими фасадными красками, комплексная фасадная система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Сэнерджи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декоративный кирпич различных фактур и цветов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20)Тротуары и площадки отдыха – тротуарная брусчатка различных цветов</w:t>
      </w:r>
      <w:r>
        <w:rPr>
          <w:rFonts w:ascii="Arial" w:hAnsi="Arial" w:cs="Arial"/>
          <w:color w:val="000000"/>
          <w:sz w:val="20"/>
          <w:szCs w:val="20"/>
        </w:rPr>
        <w:br/>
        <w:t>22) Холодное водоснабжение – от городских сетей</w:t>
      </w:r>
      <w:r>
        <w:rPr>
          <w:rFonts w:ascii="Arial" w:hAnsi="Arial" w:cs="Arial"/>
          <w:color w:val="000000"/>
          <w:sz w:val="20"/>
          <w:szCs w:val="20"/>
        </w:rPr>
        <w:br/>
        <w:t>23) Канализация – в городские сети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Количество в составе строящегося многоквартирного дома квартир, передаваемых участникам долевого строительства после получения разрешения на ввод дома в эксплуатацию: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Общее количество квартир – 59, из них: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1-комнатных – 4шт., общей проектной площадью 49,8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.**</w:t>
      </w:r>
      <w:r>
        <w:rPr>
          <w:rFonts w:ascii="Arial" w:hAnsi="Arial" w:cs="Arial"/>
          <w:color w:val="000000"/>
          <w:sz w:val="20"/>
          <w:szCs w:val="20"/>
        </w:rPr>
        <w:br/>
        <w:t xml:space="preserve">2-комнатных –19шт., общей проектной площадью от 77,7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до 83,43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.**</w:t>
      </w:r>
      <w:r>
        <w:rPr>
          <w:rFonts w:ascii="Arial" w:hAnsi="Arial" w:cs="Arial"/>
          <w:color w:val="000000"/>
          <w:sz w:val="20"/>
          <w:szCs w:val="20"/>
        </w:rPr>
        <w:br/>
        <w:t xml:space="preserve">3-комнатных – 23шт., общей проектной площадью от 89,25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до 102,12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.**</w:t>
      </w:r>
      <w:r>
        <w:rPr>
          <w:rFonts w:ascii="Arial" w:hAnsi="Arial" w:cs="Arial"/>
          <w:color w:val="000000"/>
          <w:sz w:val="20"/>
          <w:szCs w:val="20"/>
        </w:rPr>
        <w:br/>
        <w:t xml:space="preserve">4-комнатных – 13шт., общей проектной площадью от 124,25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142,23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Общая площадь квартир используемая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заключение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договоров долевого участия с учетом лоджий рассчитанных с коэффициентом 0,5 – 5745,92 м2*******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Технические характеристики квартир в соответствии с проектной документацией: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1.Полы в квартирах – керамзитобетон и цементная стяжка (кроме санузлов)</w:t>
      </w:r>
      <w:r>
        <w:rPr>
          <w:rFonts w:ascii="Arial" w:hAnsi="Arial" w:cs="Arial"/>
          <w:color w:val="000000"/>
          <w:sz w:val="20"/>
          <w:szCs w:val="20"/>
        </w:rPr>
        <w:br/>
        <w:t>2.Двери входные в квартиры – деревянные по ГОСТ 6629-88</w:t>
      </w:r>
      <w:r>
        <w:rPr>
          <w:rFonts w:ascii="Arial" w:hAnsi="Arial" w:cs="Arial"/>
          <w:color w:val="000000"/>
          <w:sz w:val="20"/>
          <w:szCs w:val="20"/>
        </w:rPr>
        <w:br/>
        <w:t>3.Стены: межквартирные – кирпич.                                 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4.Высота помещений в чистоте – 2,7м.</w:t>
      </w:r>
      <w:r>
        <w:rPr>
          <w:rFonts w:ascii="Arial" w:hAnsi="Arial" w:cs="Arial"/>
          <w:color w:val="000000"/>
          <w:sz w:val="20"/>
          <w:szCs w:val="20"/>
        </w:rPr>
        <w:br/>
        <w:t>5.Система водоснабжения от водомерного узла дома</w:t>
      </w:r>
      <w:r>
        <w:rPr>
          <w:rFonts w:ascii="Arial" w:hAnsi="Arial" w:cs="Arial"/>
          <w:color w:val="000000"/>
          <w:sz w:val="20"/>
          <w:szCs w:val="20"/>
        </w:rPr>
        <w:br/>
        <w:t>6.Система отопления – однотрубная, вертикальная с нижней разводкой, «П»-образными стояками, тупиковая</w:t>
      </w:r>
      <w:r>
        <w:rPr>
          <w:rFonts w:ascii="Arial" w:hAnsi="Arial" w:cs="Arial"/>
          <w:color w:val="000000"/>
          <w:sz w:val="20"/>
          <w:szCs w:val="20"/>
        </w:rPr>
        <w:br/>
        <w:t>7.Радиаторы отопления – регистры из электросварных труб, для регулирования теплоотдачи регистра устанавливаются вентили у прибора.                                                                                                                 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8.Окна и балконные двери – профили ПВХ с двухкамерными стеклопакетами, витражи остекления лоджий – алюминиевые с одинарным остеклением</w:t>
      </w:r>
      <w:r>
        <w:rPr>
          <w:rFonts w:ascii="Arial" w:hAnsi="Arial" w:cs="Arial"/>
          <w:color w:val="000000"/>
          <w:sz w:val="20"/>
          <w:szCs w:val="20"/>
        </w:rPr>
        <w:br/>
        <w:t>9.Разводка телефонного кабеля до коробки на этаже.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10.Вентиляция – естественная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Количество нежилых помещений в составе строящегося многоквартирного дома - 27, в 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числе:*</w:t>
      </w:r>
      <w:proofErr w:type="gramEnd"/>
      <w:r>
        <w:rPr>
          <w:rFonts w:ascii="Arial" w:hAnsi="Arial" w:cs="Arial"/>
          <w:color w:val="000000"/>
          <w:sz w:val="20"/>
          <w:szCs w:val="20"/>
        </w:rPr>
        <w:t>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автостоянка -1шт.**********************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помещения для хранения овощей в цокольном этаже - 26шт.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Технические характеристики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парковочных мест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расположенных в помещениях подземной автостоянки: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1.Количество стояночных мест – 44 шт.********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2.Площадь подземной автостоянки – 1894,3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3.Стены – монолитный железобетон;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4.Ворота в подземный гараж – утепленные распашные индивидуального изготовления.</w:t>
      </w:r>
      <w:r>
        <w:rPr>
          <w:rFonts w:ascii="Arial" w:hAnsi="Arial" w:cs="Arial"/>
          <w:color w:val="000000"/>
          <w:sz w:val="20"/>
          <w:szCs w:val="20"/>
        </w:rPr>
        <w:br/>
        <w:t xml:space="preserve">5.Система приточно-вытяжной вентиляции с механическим побуждением, система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дымоудаления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6.Полы – бетонные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7.Система отопления – однотрубная, вертикальная с верхней разводкой, тупиковая. В качестве отопительных приборов приняты регистры.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Технические характеристики помещений для хранения овощей в цокольном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этаже:*</w:t>
      </w:r>
      <w:proofErr w:type="gramEnd"/>
      <w:r>
        <w:rPr>
          <w:rFonts w:ascii="Arial" w:hAnsi="Arial" w:cs="Arial"/>
          <w:color w:val="000000"/>
          <w:sz w:val="20"/>
          <w:szCs w:val="20"/>
        </w:rPr>
        <w:t>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1.Количество помещений – 26 шт.**********************</w:t>
      </w:r>
      <w:r>
        <w:rPr>
          <w:rFonts w:ascii="Arial" w:hAnsi="Arial" w:cs="Arial"/>
          <w:color w:val="000000"/>
          <w:sz w:val="20"/>
          <w:szCs w:val="20"/>
        </w:rPr>
        <w:br/>
        <w:t>2.Площадь помещений для хранения овощей - 174,80кв.м., в том числе: помещение №1 - 6,65кв.м.; помещение №2 - 6,65кв.м.; помещение №3 - 6,65кв.м.; помещение №4 - 6,65кв.м.; помещение №5 - 6,65кв.м.; помещение №6 - 5,90кв.м.; помещение №7 - 5,90кв.м.; помещение №8 - 5,90кв.м.; помещение №9 - 6,70кв.м.; помещение №10 - 6,70кв.м.; помещение №11 - 6,70кв.м.; помещение №12 - 6,70кв.м.;помещение №13 - 6,60кв.м.; помещение №14 - 6,60кв.м.; помещение №15 - 7,65кв.м.; помещение №16 - 8,20кв.м.; помещение №17 - 8,20кв.м.; помещение №18 - 5,95кв.м.;помещение №19 - 5,95кв.м.; помещение №20 - 6,10кв.м.; помещение №21 - 6,10кв.м.; помещение №22 - 6,10кв.м.; помещение №23 - 8,70кв.м.; помещение №24 - 8,70кв.м.; помещение №25 - 6,10кв.м.; помещение №26 - 6,10кв.м.**********************</w:t>
      </w:r>
      <w:r>
        <w:rPr>
          <w:rFonts w:ascii="Arial" w:hAnsi="Arial" w:cs="Arial"/>
          <w:color w:val="000000"/>
          <w:sz w:val="20"/>
          <w:szCs w:val="20"/>
        </w:rPr>
        <w:br/>
        <w:t>3.Стены – кирпичные перегородки толщиной 120мм;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**********************</w:t>
      </w:r>
      <w:r>
        <w:rPr>
          <w:rFonts w:ascii="Arial" w:hAnsi="Arial" w:cs="Arial"/>
          <w:color w:val="000000"/>
          <w:sz w:val="20"/>
          <w:szCs w:val="20"/>
        </w:rPr>
        <w:br/>
        <w:t>4.Двери в помещениях для хранения овощей - противопожарные (EI30).**********************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5.Полы – цементная стяжка; **********************</w:t>
      </w:r>
      <w:r>
        <w:rPr>
          <w:rFonts w:ascii="Arial" w:hAnsi="Arial" w:cs="Arial"/>
          <w:color w:val="000000"/>
          <w:sz w:val="20"/>
          <w:szCs w:val="20"/>
        </w:rPr>
        <w:br/>
        <w:t>6.Вентиляция – естественная;**********************</w:t>
      </w:r>
      <w:r>
        <w:rPr>
          <w:rFonts w:ascii="Arial" w:hAnsi="Arial" w:cs="Arial"/>
          <w:color w:val="000000"/>
          <w:sz w:val="20"/>
          <w:szCs w:val="20"/>
        </w:rPr>
        <w:br/>
        <w:t>7.Система отопления – от приборов установленных в цокольном (техническом) этаже.**********************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8.Отделка стен - улучшенная штукатурка,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окраска.*</w:t>
      </w:r>
      <w:proofErr w:type="gramEnd"/>
      <w:r>
        <w:rPr>
          <w:rFonts w:ascii="Arial" w:hAnsi="Arial" w:cs="Arial"/>
          <w:color w:val="000000"/>
          <w:sz w:val="20"/>
          <w:szCs w:val="20"/>
        </w:rPr>
        <w:t>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Функциональное назначение нежилых помещений, не входящих в состав общего имущества: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-Помещения для размещения автотранспорта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-Помещения для хранения овощей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Общее имущество, которое будет находиться в общей долевой собственности участников долевого строительства после получения разрешения на ввод в эксплуатацию здания: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Общая долевая собственность участников долевого строительства квартир:</w:t>
      </w:r>
      <w:r>
        <w:rPr>
          <w:rFonts w:ascii="Arial" w:hAnsi="Arial" w:cs="Arial"/>
          <w:color w:val="000000"/>
          <w:sz w:val="20"/>
          <w:szCs w:val="20"/>
        </w:rPr>
        <w:br/>
        <w:t>- лестничные площадки и лестницы,</w:t>
      </w:r>
      <w:r>
        <w:rPr>
          <w:rFonts w:ascii="Arial" w:hAnsi="Arial" w:cs="Arial"/>
          <w:color w:val="000000"/>
          <w:sz w:val="20"/>
          <w:szCs w:val="20"/>
        </w:rPr>
        <w:br/>
        <w:t>- коридоры, холлы,</w:t>
      </w:r>
      <w:r>
        <w:rPr>
          <w:rFonts w:ascii="Arial" w:hAnsi="Arial" w:cs="Arial"/>
          <w:color w:val="000000"/>
          <w:sz w:val="20"/>
          <w:szCs w:val="20"/>
        </w:rPr>
        <w:br/>
        <w:t>- технические помещения,</w:t>
      </w:r>
      <w:r>
        <w:rPr>
          <w:rFonts w:ascii="Arial" w:hAnsi="Arial" w:cs="Arial"/>
          <w:color w:val="000000"/>
          <w:sz w:val="20"/>
          <w:szCs w:val="20"/>
        </w:rPr>
        <w:br/>
        <w:t>- лифты и шахты</w:t>
      </w:r>
      <w:r>
        <w:rPr>
          <w:rFonts w:ascii="Arial" w:hAnsi="Arial" w:cs="Arial"/>
          <w:color w:val="000000"/>
          <w:sz w:val="20"/>
          <w:szCs w:val="20"/>
        </w:rPr>
        <w:br/>
        <w:t>- элементы благоустройства.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внутренние инженерные сети и оборудование необходимое для обслуживания квартир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Общая долевая собственность участников долевого строительства подземной автостоянки: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проезды между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машино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-местами, въездные пандусы.</w:t>
      </w:r>
      <w:r>
        <w:rPr>
          <w:rFonts w:ascii="Arial" w:hAnsi="Arial" w:cs="Arial"/>
          <w:color w:val="000000"/>
          <w:sz w:val="20"/>
          <w:szCs w:val="20"/>
        </w:rPr>
        <w:br/>
        <w:t>- технические помещения и оборудование необходимые для обслуживания автостоянки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Общая долевая собственность участников долевого строительства помещений для хранения овощей в цокольном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этаже:*</w:t>
      </w:r>
      <w:proofErr w:type="gramEnd"/>
      <w:r>
        <w:rPr>
          <w:rFonts w:ascii="Arial" w:hAnsi="Arial" w:cs="Arial"/>
          <w:color w:val="000000"/>
          <w:sz w:val="20"/>
          <w:szCs w:val="20"/>
        </w:rPr>
        <w:t>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-коридоры и проходы по цокольному (техническому) этажу.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Всё остальное имущество общего назначения (места общего пользования, подвальные помещения с инженерным оборудованием для обслуживания объекта недвижимости (индивидуальный тепловой пункт, водомерный узел,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электрощитовая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несущие и ограждающие конструкции, кровля, внутренние и наружные инженерные коммуникации, предназначенные для обслуживания всего здания,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вентканалы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будет находиться в общей долевой собственности всех участников долевого строительства данного объекта недвижимости.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Предполагаемый срок получения разрешения на ввод здания в эксплуатацию: 2 квартал 2017г **************************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Орган, уполномоченный в соответствии с законодательством о градостроительной деятельности на выдачу разрешения на ввод здания в эксплуатацию: Администрация города Нижнего Новгорода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Перечень органов государственной власти, органов местного самоуправления и организаций, представители которых участвуют в приемке здания: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Глава администрации Нижегородского района г. Нижнего Новгорода;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 Заказчик – АО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Жилстройресурс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»***********************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Технический заказчик - ООО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ПромИнвест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-НН" ***********************</w:t>
      </w:r>
      <w:r>
        <w:rPr>
          <w:rFonts w:ascii="Arial" w:hAnsi="Arial" w:cs="Arial"/>
          <w:color w:val="000000"/>
          <w:sz w:val="20"/>
          <w:szCs w:val="20"/>
        </w:rPr>
        <w:br/>
        <w:t>4. Генподрядчик ООО "ПОВОЛЖЬЕСТРОЙ" ***********************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4. Проектная организация - Общество с ограниченной ответственностью "Нижегородский проектный институт" </w:t>
      </w:r>
      <w:r>
        <w:rPr>
          <w:rFonts w:ascii="Arial" w:hAnsi="Arial" w:cs="Arial"/>
          <w:color w:val="000000"/>
          <w:sz w:val="20"/>
          <w:szCs w:val="20"/>
        </w:rPr>
        <w:br/>
        <w:t>5. Государственный строительный надзор – Инспекция государственного строительного надзора РФ по Нижегородской области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6. Эксплуатационная организация.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7. Иные государственные органы и организации, установленные нормативными документами.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 возможных финансовых и прочих рисках при осуществлении проекта строительства: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повышение цен на строительные материалы,</w:t>
      </w:r>
      <w:r>
        <w:rPr>
          <w:rFonts w:ascii="Arial" w:hAnsi="Arial" w:cs="Arial"/>
          <w:color w:val="000000"/>
          <w:sz w:val="20"/>
          <w:szCs w:val="20"/>
        </w:rPr>
        <w:br/>
        <w:t>- повышение цен на подрядные и субподрядные работы.</w:t>
      </w:r>
      <w:r>
        <w:rPr>
          <w:rFonts w:ascii="Arial" w:hAnsi="Arial" w:cs="Arial"/>
          <w:color w:val="000000"/>
          <w:sz w:val="20"/>
          <w:szCs w:val="20"/>
        </w:rPr>
        <w:br/>
        <w:t>Страхование рисков не осуществляется.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Перечень организаций, осуществляющих основные строительно-монтажные и другие работы (подрядчиков):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Генподрядчик ООО "ПОВОЛЖЬЕСТРОЙ" ***********************</w:t>
      </w:r>
      <w:r>
        <w:rPr>
          <w:rFonts w:ascii="Arial" w:hAnsi="Arial" w:cs="Arial"/>
          <w:color w:val="000000"/>
          <w:sz w:val="18"/>
          <w:szCs w:val="18"/>
        </w:rPr>
        <w:br/>
        <w:t>Свидетельство № 0435.00-2016-5257048564-С-196 от 01.03.2016г. о допуске к определенному виду или видам, которые оказывают влияние на безопасность объектов капитального строительства, выдано Ассоциация строительных организаций саморегулируемая организация "Межрегиональное качество", регистрационный номер в государственном реестре саморегулируемых организаций СРО-С-196-10022010***********************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Информация о планируемой стоимости строительства (создания) многоквартирного дома и (или) иного объекта недвижимости: 552 678 319 руб.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Информация о способе обеспечения исполнения обязательств застройщика по договору: В соответствии со ст. 13 Федерального закона № 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регистрационной службы по Нижегородской области 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</w:r>
      <w:r>
        <w:rPr>
          <w:rFonts w:ascii="Arial" w:hAnsi="Arial" w:cs="Arial"/>
          <w:color w:val="000000"/>
          <w:sz w:val="20"/>
          <w:szCs w:val="20"/>
        </w:rPr>
        <w:br/>
        <w:t>С момента подписания сторонами передаточного акта или иного документа о передаче объекта долевого строительства право залога, возникшее на основании Федерального закона № 214-ФЗ от 30.12.2004 г., не распространяется на данный объект долевого строительства.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 нет</w:t>
      </w:r>
    </w:p>
    <w:p w:rsidR="008826BC" w:rsidRDefault="008826BC" w:rsidP="008826BC">
      <w:pPr>
        <w:pStyle w:val="a3"/>
        <w:shd w:val="clear" w:color="auto" w:fill="DAEC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изменения и дополнения в данную проектную декларацию будут публиковаться на сайте АО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Жилстройресурс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по адресу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history="1">
        <w:r>
          <w:rPr>
            <w:rStyle w:val="a6"/>
            <w:rFonts w:ascii="Arial" w:hAnsi="Arial" w:cs="Arial"/>
            <w:color w:val="0148B0"/>
            <w:sz w:val="20"/>
            <w:szCs w:val="20"/>
          </w:rPr>
          <w:t>http://www.zhilstroyresurs.org</w:t>
        </w:r>
      </w:hyperlink>
      <w:r>
        <w:rPr>
          <w:rFonts w:ascii="Arial" w:hAnsi="Arial" w:cs="Arial"/>
          <w:color w:val="000000"/>
          <w:sz w:val="20"/>
          <w:szCs w:val="20"/>
        </w:rPr>
        <w:t>, в разделе «Проектные декларации».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Данная проектная декларация впервые была опубликована на сайте АО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Жилстройресурс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20.08.2012 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*- изм.1 от 30.09.2012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**-изм.2 от 06.11.2012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***-изм.3 от 30.03.2013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****-изм.4 от 30.04.2013г.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*****-изм.5 от 03.06.2013г.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******-изм. 6 от 30.06.13г.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*******- изм. 7 от 03.10.2013г.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********-изм. 8 от 30.10.2013г.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*********-изм. 9 от 27.11.2013г.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**********-изм.10 от 04.04.2014г.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 - изм. 11 от 30.04.2014г.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 - изм. 12 от 04.08.2014г.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 - изм. 13 от 31.10.2014г.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 - изм. 14 от 22.01.2015г.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 - изм. 15 от 08.04.2015г.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 - изм. 16 от 05.05.2015г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***************** - изм. 17 от 22.06.2015г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 - изм. 18 от 28.07.2015г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 - изм. 19 от 05.08.2015г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******************** - изм. 20 от 30.10.2015г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********************* - изм. 21 от 09.11.2015г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********************** - изм. 22 от 25.11.2015г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*********************** - изм. 23 от 30.03.2016г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************************ - изм. 24 от 04.05.2016г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************************* - изм. 25 от 01.08.2016г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************************** - изм.26 от 07.11.2016г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26BC" w:rsidRDefault="008826BC" w:rsidP="008826BC">
      <w:pPr>
        <w:pStyle w:val="a3"/>
        <w:shd w:val="clear" w:color="auto" w:fill="DAECF6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*************************** - изм.27 от 05.12.2016г </w:t>
      </w:r>
    </w:p>
    <w:p w:rsidR="00D37DB6" w:rsidRDefault="00D37DB6">
      <w:bookmarkStart w:id="0" w:name="_GoBack"/>
      <w:bookmarkEnd w:id="0"/>
    </w:p>
    <w:sectPr w:rsidR="00D3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BC"/>
    <w:rsid w:val="008826BC"/>
    <w:rsid w:val="00D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A061-D5F2-4625-B89B-4AD5C435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6BC"/>
    <w:rPr>
      <w:b/>
      <w:bCs/>
    </w:rPr>
  </w:style>
  <w:style w:type="character" w:customStyle="1" w:styleId="apple-converted-space">
    <w:name w:val="apple-converted-space"/>
    <w:basedOn w:val="a0"/>
    <w:rsid w:val="008826BC"/>
  </w:style>
  <w:style w:type="character" w:styleId="a5">
    <w:name w:val="Emphasis"/>
    <w:basedOn w:val="a0"/>
    <w:uiPriority w:val="20"/>
    <w:qFormat/>
    <w:rsid w:val="008826BC"/>
    <w:rPr>
      <w:i/>
      <w:iCs/>
    </w:rPr>
  </w:style>
  <w:style w:type="character" w:styleId="a6">
    <w:name w:val="Hyperlink"/>
    <w:basedOn w:val="a0"/>
    <w:uiPriority w:val="99"/>
    <w:semiHidden/>
    <w:unhideWhenUsed/>
    <w:rsid w:val="00882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ilstroyresur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3083</Words>
  <Characters>17574</Characters>
  <Application>Microsoft Office Word</Application>
  <DocSecurity>0</DocSecurity>
  <Lines>146</Lines>
  <Paragraphs>41</Paragraphs>
  <ScaleCrop>false</ScaleCrop>
  <Company/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2017-01-16T14:54:00Z</dcterms:created>
  <dcterms:modified xsi:type="dcterms:W3CDTF">2017-01-16T14:55:00Z</dcterms:modified>
</cp:coreProperties>
</file>